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r w:rsidRPr="008F0833">
        <w:rPr>
          <w:rFonts w:eastAsia="Times New Roman" w:cs="Arial"/>
          <w:b/>
          <w:caps/>
          <w:szCs w:val="24"/>
          <w:lang w:eastAsia="ru-RU"/>
        </w:rPr>
        <w:t>ИНФОРМАЦИОННАЯ КАРТА УЧАСТНИКА КОНКУРСА</w:t>
      </w:r>
    </w:p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8F0833">
        <w:rPr>
          <w:rFonts w:eastAsia="Times New Roman" w:cs="Arial"/>
          <w:b/>
          <w:szCs w:val="24"/>
          <w:lang w:eastAsia="ru-RU"/>
        </w:rPr>
        <w:t xml:space="preserve">ПРЕДСТАВИТЕЛЬНЫХ ОРГАНОВ МУНИЦИПАЛЬНЫХ ОБРАЗОВАНИЙ </w:t>
      </w:r>
    </w:p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8F0833">
        <w:rPr>
          <w:rFonts w:eastAsia="Times New Roman" w:cs="Arial"/>
          <w:b/>
          <w:szCs w:val="24"/>
          <w:lang w:eastAsia="ru-RU"/>
        </w:rPr>
        <w:t>ТЮМЕНСКОЙ ОБЛАСТИ</w:t>
      </w:r>
    </w:p>
    <w:p w:rsidR="008F0833" w:rsidRP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8F0833" w:rsidRDefault="008F0833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8F0833">
        <w:rPr>
          <w:rFonts w:eastAsia="Times New Roman" w:cs="Arial"/>
          <w:b/>
          <w:szCs w:val="24"/>
          <w:lang w:eastAsia="ru-RU"/>
        </w:rPr>
        <w:t>первая группа – представительные органы городских округов</w:t>
      </w:r>
    </w:p>
    <w:p w:rsidR="00A32CE9" w:rsidRPr="008F0833" w:rsidRDefault="00A32CE9" w:rsidP="00A32CE9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94"/>
        <w:gridCol w:w="2210"/>
      </w:tblGrid>
      <w:tr w:rsidR="00A32CE9" w:rsidRPr="008F0833" w:rsidTr="009B66FD">
        <w:trPr>
          <w:cantSplit/>
        </w:trPr>
        <w:tc>
          <w:tcPr>
            <w:tcW w:w="567" w:type="dxa"/>
          </w:tcPr>
          <w:p w:rsidR="00A32CE9" w:rsidRPr="009B66FD" w:rsidRDefault="00A32CE9" w:rsidP="007639F1">
            <w:pPr>
              <w:keepNext/>
              <w:ind w:firstLine="0"/>
              <w:contextualSpacing/>
              <w:jc w:val="center"/>
              <w:outlineLvl w:val="0"/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</w:pPr>
            <w:r w:rsidRPr="009B66FD"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  <w:t xml:space="preserve">№ </w:t>
            </w:r>
            <w:proofErr w:type="gramStart"/>
            <w:r w:rsidRPr="009B66FD"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  <w:t>п</w:t>
            </w:r>
            <w:proofErr w:type="gramEnd"/>
            <w:r w:rsidRPr="009B66FD">
              <w:rPr>
                <w:rFonts w:eastAsia="Times New Roman" w:cs="Arial"/>
                <w:b/>
                <w:bCs/>
                <w:kern w:val="32"/>
                <w:sz w:val="22"/>
                <w:lang w:eastAsia="ru-RU"/>
              </w:rPr>
              <w:t>/п</w:t>
            </w: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2210" w:type="dxa"/>
          </w:tcPr>
          <w:p w:rsidR="00A32CE9" w:rsidRPr="008F0833" w:rsidRDefault="00A32CE9" w:rsidP="00CF7D71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Данные участника конкурса</w:t>
            </w:r>
          </w:p>
        </w:tc>
      </w:tr>
      <w:tr w:rsidR="00A32CE9" w:rsidRPr="008F0833" w:rsidTr="009B66FD">
        <w:trPr>
          <w:cantSplit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наименование муниципального образования (по уставу)</w:t>
            </w:r>
          </w:p>
        </w:tc>
        <w:tc>
          <w:tcPr>
            <w:tcW w:w="2210" w:type="dxa"/>
          </w:tcPr>
          <w:p w:rsidR="00A32CE9" w:rsidRPr="008F0833" w:rsidRDefault="00A32CE9" w:rsidP="00CF7D71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Наименование представительного органа </w:t>
            </w: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муниципального образования  </w:t>
            </w:r>
            <w:r w:rsidRPr="008F0833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(далее ПО)</w:t>
            </w:r>
            <w:r w:rsidRPr="008F0833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</w:t>
            </w:r>
            <w:proofErr w:type="gramEnd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 сокращенное</w:t>
            </w:r>
          </w:p>
        </w:tc>
        <w:tc>
          <w:tcPr>
            <w:tcW w:w="2210" w:type="dxa"/>
          </w:tcPr>
          <w:p w:rsidR="00A32CE9" w:rsidRPr="008F0833" w:rsidRDefault="00A32CE9" w:rsidP="00CF7D71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A32CE9" w:rsidRPr="008F0833" w:rsidTr="009B66F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дату начала полномочий, </w:t>
            </w:r>
            <w:r w:rsidR="00FA11FA" w:rsidRPr="00B71E4F">
              <w:rPr>
                <w:rFonts w:eastAsia="Times New Roman" w:cs="Arial"/>
                <w:i/>
                <w:szCs w:val="24"/>
                <w:lang w:eastAsia="ru-RU"/>
              </w:rPr>
              <w:t>год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 xml:space="preserve"> окончания полномочий)</w:t>
            </w: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rPr>
          <w:cantSplit/>
          <w:trHeight w:val="91"/>
        </w:trPr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keepNext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в</w:t>
            </w:r>
            <w:proofErr w:type="gramEnd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ПО: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-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установленная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- избранных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Количество депутатов, работающих на постоянной основе</w:t>
            </w:r>
          </w:p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F03CD4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>, предусмотренный в местном бюджете</w:t>
            </w:r>
          </w:p>
          <w:p w:rsidR="005104CA" w:rsidRPr="008F0833" w:rsidRDefault="005104CA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F03CD4" w:rsidRDefault="00F03CD4" w:rsidP="00F03CD4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03CD4" w:rsidRDefault="00F03CD4" w:rsidP="00F03CD4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A32CE9" w:rsidRPr="008F0833" w:rsidRDefault="00A32CE9" w:rsidP="0051476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Почтовый адрес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Телефон / факс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(с указанием кода населенного пункта)</w:t>
            </w:r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A32CE9" w:rsidRPr="008F0833" w:rsidRDefault="00A32CE9" w:rsidP="00CF7D71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Ответственный исполнитель (Ф.И.О., должность, телефон)</w:t>
            </w:r>
          </w:p>
          <w:p w:rsidR="00A32CE9" w:rsidRPr="008F0833" w:rsidRDefault="00A32CE9" w:rsidP="00CF7D71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FA11FA" w:rsidRPr="008F0833" w:rsidRDefault="00A32CE9" w:rsidP="009B66FD">
            <w:pPr>
              <w:keepNext/>
              <w:ind w:firstLine="0"/>
              <w:outlineLvl w:val="0"/>
              <w:rPr>
                <w:rFonts w:eastAsia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сайта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или </w:t>
            </w:r>
            <w:proofErr w:type="gramStart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раздела</w:t>
            </w:r>
            <w:proofErr w:type="gramEnd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 на портале государственных органов, на  сайте муниципального образования </w:t>
            </w:r>
            <w:bookmarkStart w:id="0" w:name="_GoBack"/>
            <w:bookmarkEnd w:id="0"/>
            <w:r w:rsidRPr="008F0833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в сети Интернет</w:t>
            </w:r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</w:tcPr>
          <w:p w:rsidR="00FA11FA" w:rsidRPr="008F0833" w:rsidRDefault="00FA11FA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Наименование</w:t>
            </w:r>
            <w:r w:rsidR="00A32CE9" w:rsidRPr="008F0833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A32CE9" w:rsidRPr="000E2E5C">
              <w:rPr>
                <w:rFonts w:eastAsia="Times New Roman" w:cs="Arial"/>
                <w:szCs w:val="24"/>
                <w:lang w:eastAsia="ru-RU"/>
              </w:rPr>
              <w:t xml:space="preserve">источника </w:t>
            </w:r>
            <w:r w:rsidRPr="000E2E5C">
              <w:rPr>
                <w:rFonts w:eastAsia="Times New Roman" w:cs="Arial"/>
                <w:szCs w:val="24"/>
                <w:lang w:eastAsia="ru-RU"/>
              </w:rPr>
              <w:t xml:space="preserve">официального опубликования (обнародования) </w:t>
            </w:r>
            <w:r w:rsidR="00A32CE9" w:rsidRPr="008F0833">
              <w:rPr>
                <w:rFonts w:eastAsia="Times New Roman" w:cs="Arial"/>
                <w:szCs w:val="24"/>
                <w:lang w:eastAsia="ru-RU"/>
              </w:rPr>
              <w:t xml:space="preserve"> правовых актов </w:t>
            </w:r>
            <w:proofErr w:type="gramStart"/>
            <w:r w:rsidR="00A32CE9"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210" w:type="dxa"/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D" w:rsidRPr="009A4A25" w:rsidRDefault="001E5F5D" w:rsidP="001E5F5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Общее количество принятых в 2014 году </w:t>
            </w:r>
            <w:proofErr w:type="gramStart"/>
            <w:r w:rsidRPr="009A4A25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9A4A25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актов*</w:t>
            </w:r>
          </w:p>
          <w:p w:rsidR="001E5F5D" w:rsidRPr="009A4A25" w:rsidRDefault="001E5F5D" w:rsidP="001E5F5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1E5F5D" w:rsidRPr="009A4A25" w:rsidRDefault="001E5F5D" w:rsidP="001E5F5D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*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9A4A25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</w:t>
            </w:r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008 № 390-п</w:t>
            </w:r>
          </w:p>
          <w:p w:rsidR="00EB021B" w:rsidRPr="008F0833" w:rsidRDefault="00EB021B" w:rsidP="001E5F5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Pr="008F0833" w:rsidRDefault="00EB021B" w:rsidP="00EB021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D" w:rsidRPr="009A4A25" w:rsidRDefault="001E5F5D" w:rsidP="001E5F5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9A4A25">
              <w:rPr>
                <w:rFonts w:eastAsia="Times New Roman" w:cs="Arial"/>
                <w:szCs w:val="24"/>
                <w:lang w:eastAsia="ru-RU"/>
              </w:rPr>
              <w:t>Перечень действующих нормативных правовых актов* по предметам исключительного ведения ПО, закрепленным в Федеральном законе «Об общих принципах организации местного самоуправления в Российской Федерации», в уставе муниципального образования (за исключением правовых актов о внесении изменений в действующие правовые акты).</w:t>
            </w:r>
            <w:proofErr w:type="gramEnd"/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Указать наименование  правового акта и его реквизиты.</w:t>
            </w:r>
          </w:p>
          <w:p w:rsidR="001E5F5D" w:rsidRDefault="001E5F5D" w:rsidP="001E5F5D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Pr="009A4A25" w:rsidRDefault="001E5F5D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*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9A4A25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  <w:p w:rsidR="00EB021B" w:rsidRPr="008F0833" w:rsidRDefault="00EB021B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Pr="008F0833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A" w:rsidRDefault="00FA11FA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A11FA">
              <w:rPr>
                <w:rFonts w:eastAsia="Times New Roman" w:cs="Arial"/>
                <w:szCs w:val="24"/>
                <w:lang w:eastAsia="ru-RU"/>
              </w:rPr>
              <w:t>Формы</w:t>
            </w:r>
            <w:r w:rsidR="00B71E4F">
              <w:rPr>
                <w:rFonts w:eastAsia="Times New Roman" w:cs="Arial"/>
                <w:szCs w:val="24"/>
                <w:lang w:eastAsia="ru-RU"/>
              </w:rPr>
              <w:t xml:space="preserve"> о</w:t>
            </w:r>
            <w:r w:rsidR="0066259B">
              <w:rPr>
                <w:rFonts w:eastAsia="Times New Roman" w:cs="Arial"/>
                <w:szCs w:val="24"/>
                <w:lang w:eastAsia="ru-RU"/>
              </w:rPr>
              <w:t>беспечения</w:t>
            </w:r>
            <w:r w:rsidRPr="00FA11FA">
              <w:rPr>
                <w:rFonts w:eastAsia="Times New Roman" w:cs="Arial"/>
                <w:szCs w:val="24"/>
                <w:lang w:eastAsia="ru-RU"/>
              </w:rPr>
              <w:t xml:space="preserve">  взаимодействия ПО</w:t>
            </w:r>
            <w:r w:rsidR="009B66FD">
              <w:rPr>
                <w:rFonts w:eastAsia="Times New Roman" w:cs="Arial"/>
                <w:szCs w:val="24"/>
                <w:lang w:eastAsia="ru-RU"/>
              </w:rPr>
              <w:t>,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9B66FD" w:rsidRPr="009B66FD">
              <w:rPr>
                <w:rFonts w:eastAsia="Times New Roman" w:cs="Arial"/>
                <w:szCs w:val="24"/>
                <w:lang w:eastAsia="ru-RU"/>
              </w:rPr>
              <w:t>направленного на улучшение жизнеобеспечения и повышение качества жизни населения муниципального образования,</w:t>
            </w:r>
            <w:r w:rsidR="009B66FD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r w:rsidR="009B66FD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A32CE9" w:rsidRPr="00A32CE9" w:rsidRDefault="00FA11FA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A11FA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A32CE9" w:rsidRPr="00A32CE9">
              <w:rPr>
                <w:rFonts w:eastAsia="Times New Roman" w:cs="Arial"/>
                <w:szCs w:val="24"/>
                <w:lang w:eastAsia="ru-RU"/>
              </w:rPr>
              <w:t>1 – местной администрацией,</w:t>
            </w:r>
          </w:p>
          <w:p w:rsidR="00A32CE9" w:rsidRP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32CE9">
              <w:rPr>
                <w:rFonts w:eastAsia="Times New Roman" w:cs="Arial"/>
                <w:szCs w:val="24"/>
                <w:lang w:eastAsia="ru-RU"/>
              </w:rPr>
              <w:t>2 – контрольно-счетным органом муниципального образования,</w:t>
            </w:r>
          </w:p>
          <w:p w:rsidR="00A32CE9" w:rsidRP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32CE9">
              <w:rPr>
                <w:rFonts w:eastAsia="Times New Roman" w:cs="Arial"/>
                <w:szCs w:val="24"/>
                <w:lang w:eastAsia="ru-RU"/>
              </w:rPr>
              <w:t>3 – органами прокуратуры,</w:t>
            </w:r>
          </w:p>
          <w:p w:rsidR="00A32CE9" w:rsidRP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32CE9">
              <w:rPr>
                <w:rFonts w:eastAsia="Times New Roman" w:cs="Arial"/>
                <w:szCs w:val="24"/>
                <w:lang w:eastAsia="ru-RU"/>
              </w:rPr>
              <w:t>4 – средствами массовой информации,</w:t>
            </w:r>
          </w:p>
          <w:p w:rsidR="00A32CE9" w:rsidRP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32CE9">
              <w:rPr>
                <w:rFonts w:eastAsia="Times New Roman" w:cs="Arial"/>
                <w:szCs w:val="24"/>
                <w:lang w:eastAsia="ru-RU"/>
              </w:rPr>
              <w:t>5 – общественными объединениями,</w:t>
            </w:r>
          </w:p>
          <w:p w:rsidR="00B71E4F" w:rsidRPr="0066259B" w:rsidRDefault="00A32CE9" w:rsidP="008C382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A32CE9">
              <w:rPr>
                <w:rFonts w:eastAsia="Times New Roman" w:cs="Arial"/>
                <w:szCs w:val="24"/>
                <w:lang w:eastAsia="ru-RU"/>
              </w:rPr>
              <w:t>6 – органами территориального общественного самоуправления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66" w:rsidRPr="009A4A25" w:rsidRDefault="00514766" w:rsidP="0051476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Организация планирования деятельности, выполнение планов работы в 2014 году:</w:t>
            </w:r>
          </w:p>
          <w:p w:rsidR="00514766" w:rsidRPr="009A4A25" w:rsidRDefault="00514766" w:rsidP="0051476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1 – ПО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514766" w:rsidRPr="009A4A25" w:rsidRDefault="00514766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2 - постоянные депутатские комиссии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</w:t>
            </w:r>
            <w:r w:rsidR="009A4A25" w:rsidRPr="009A4A25">
              <w:rPr>
                <w:rFonts w:eastAsia="Times New Roman" w:cs="Arial"/>
                <w:szCs w:val="24"/>
                <w:lang w:eastAsia="ru-RU"/>
              </w:rPr>
              <w:t>).</w:t>
            </w:r>
          </w:p>
          <w:p w:rsidR="00514766" w:rsidRPr="00A32CE9" w:rsidRDefault="00514766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EB021B" w:rsidRPr="008F0833" w:rsidRDefault="00EB02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8F0833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Наличие правовой базы, регламентирующей организацию деятельности ПО 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 правового акта, его реквизиты, реквизиты правовых актов, вносящих в него изменения)</w:t>
            </w:r>
            <w:r w:rsidRPr="008F0833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1413F9" w:rsidRPr="008F0833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1 – Регламент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1413F9" w:rsidRPr="008F0833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2 – Положение о постоянных депутатских комиссиях,</w:t>
            </w:r>
          </w:p>
          <w:p w:rsidR="001413F9" w:rsidRPr="008F0833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3 – Положение о </w:t>
            </w:r>
            <w:r w:rsidRPr="0066259B">
              <w:rPr>
                <w:rFonts w:eastAsia="Times New Roman" w:cs="Arial"/>
                <w:szCs w:val="24"/>
                <w:lang w:eastAsia="ru-RU"/>
              </w:rPr>
              <w:t>муниципальных правовых актах</w:t>
            </w:r>
            <w:r w:rsidRPr="008F0833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0E2E5C" w:rsidRPr="00CB07E0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4 – Положения о фракциях политических партий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 xml:space="preserve"> ПО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8F0833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Инициаторы внесения проектов нормативных правовых актов</w:t>
            </w:r>
            <w:r w:rsidR="009B66FD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8F0833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8F0833">
              <w:rPr>
                <w:rFonts w:eastAsia="Times New Roman" w:cs="Arial"/>
                <w:i/>
                <w:szCs w:val="24"/>
                <w:lang w:eastAsia="ru-RU"/>
              </w:rPr>
              <w:t xml:space="preserve">( </w:t>
            </w:r>
            <w:proofErr w:type="gramEnd"/>
            <w:r w:rsidRPr="008F0833">
              <w:rPr>
                <w:rFonts w:eastAsia="Times New Roman" w:cs="Arial"/>
                <w:i/>
                <w:szCs w:val="24"/>
                <w:lang w:eastAsia="ru-RU"/>
              </w:rPr>
              <w:t>указать цифру и количество)</w:t>
            </w:r>
            <w:r w:rsidRPr="008F0833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1413F9" w:rsidRPr="008F0833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1 – депутаты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1413F9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2 - глава муниципального образования,</w:t>
            </w:r>
          </w:p>
          <w:p w:rsidR="00FA11FA" w:rsidRPr="008F0833" w:rsidRDefault="00FA11FA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3 - глава местной администрации,</w:t>
            </w:r>
          </w:p>
          <w:p w:rsidR="001413F9" w:rsidRPr="008F0833" w:rsidRDefault="00FA11FA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4</w:t>
            </w:r>
            <w:r w:rsidR="001413F9" w:rsidRPr="008F0833">
              <w:rPr>
                <w:rFonts w:eastAsia="Times New Roman" w:cs="Arial"/>
                <w:szCs w:val="24"/>
                <w:lang w:eastAsia="ru-RU"/>
              </w:rPr>
              <w:t xml:space="preserve"> – инициативные группы граждан,</w:t>
            </w:r>
          </w:p>
          <w:p w:rsidR="00A32CE9" w:rsidRPr="00CB07E0" w:rsidRDefault="00FA11FA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</w:t>
            </w:r>
            <w:r w:rsidR="001413F9" w:rsidRPr="008F0833">
              <w:rPr>
                <w:rFonts w:eastAsia="Times New Roman" w:cs="Arial"/>
                <w:szCs w:val="24"/>
                <w:lang w:eastAsia="ru-RU"/>
              </w:rPr>
              <w:t xml:space="preserve"> – иные субъекты правотворческой инициативы </w:t>
            </w:r>
            <w:r w:rsidR="001413F9" w:rsidRPr="008F0833">
              <w:rPr>
                <w:rFonts w:eastAsia="Times New Roman" w:cs="Arial"/>
                <w:i/>
                <w:szCs w:val="24"/>
                <w:lang w:eastAsia="ru-RU"/>
              </w:rPr>
              <w:t>(указать перечень субъектов, количество внесенных ими проектов)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A" w:rsidRPr="00CB07E0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CB07E0" w:rsidRDefault="00FA11FA" w:rsidP="005626B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A11FA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</w:t>
            </w:r>
            <w:r>
              <w:rPr>
                <w:rFonts w:eastAsia="Times New Roman" w:cs="Arial"/>
                <w:szCs w:val="24"/>
                <w:lang w:eastAsia="ru-RU"/>
              </w:rPr>
              <w:t>ПО</w:t>
            </w:r>
            <w:r w:rsidR="005626B1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FA11FA">
              <w:rPr>
                <w:rFonts w:eastAsia="Times New Roman" w:cs="Arial"/>
                <w:szCs w:val="24"/>
                <w:lang w:eastAsia="ru-RU"/>
              </w:rPr>
              <w:t>, в рамках реализации своих контрольных полномочий, определенных в уставе муниципального образования</w:t>
            </w:r>
            <w:r w:rsidRPr="00FA11FA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r w:rsidR="001413F9" w:rsidRPr="008F0833">
              <w:rPr>
                <w:rFonts w:eastAsia="Times New Roman" w:cs="Arial"/>
                <w:i/>
                <w:szCs w:val="24"/>
                <w:lang w:eastAsia="ru-RU"/>
              </w:rPr>
              <w:t>(указать направление, количество)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8E" w:rsidRPr="00CB07E0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 xml:space="preserve">Мероприятия (депутатские слушания, круглые столы, дни депутата, семинары, спартакиады, конкурсы, олимпиады и др.), проведенные  ПО в </w:t>
            </w:r>
            <w:r w:rsidR="009B66FD">
              <w:rPr>
                <w:rFonts w:eastAsia="Times New Roman" w:cs="Arial"/>
                <w:szCs w:val="24"/>
                <w:lang w:eastAsia="ru-RU"/>
              </w:rPr>
              <w:t>2014 году</w:t>
            </w:r>
            <w:r w:rsidRPr="008F0833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>(указать количество, форму и тему)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8F0833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Участие депутатов ПО </w:t>
            </w:r>
            <w:r w:rsidR="009B66FD">
              <w:rPr>
                <w:rFonts w:eastAsia="Times New Roman" w:cs="Arial"/>
                <w:szCs w:val="24"/>
                <w:lang w:eastAsia="ru-RU"/>
              </w:rPr>
              <w:t xml:space="preserve">в 2014 году </w:t>
            </w:r>
            <w:r w:rsidRPr="008F0833">
              <w:rPr>
                <w:rFonts w:eastAsia="Times New Roman" w:cs="Arial"/>
                <w:szCs w:val="24"/>
                <w:lang w:eastAsia="ru-RU"/>
              </w:rPr>
              <w:t xml:space="preserve">в обучающих семинарах, курсах повышения квалификации по направлениям депутатской деятельности 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>(указать цифру):</w:t>
            </w:r>
          </w:p>
          <w:p w:rsidR="001413F9" w:rsidRPr="008F0833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1413F9" w:rsidRPr="008F0833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2 – нет</w:t>
            </w:r>
          </w:p>
          <w:p w:rsidR="0024201B" w:rsidRPr="00CB07E0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 xml:space="preserve">В </w:t>
            </w:r>
            <w:proofErr w:type="gramStart"/>
            <w:r w:rsidRPr="008F0833">
              <w:rPr>
                <w:rFonts w:eastAsia="Times New Roman" w:cs="Arial"/>
                <w:i/>
                <w:szCs w:val="24"/>
                <w:lang w:eastAsia="ru-RU"/>
              </w:rPr>
              <w:t>случае</w:t>
            </w:r>
            <w:proofErr w:type="gramEnd"/>
            <w:r w:rsidRPr="008F0833">
              <w:rPr>
                <w:rFonts w:eastAsia="Times New Roman" w:cs="Arial"/>
                <w:i/>
                <w:szCs w:val="24"/>
                <w:lang w:eastAsia="ru-RU"/>
              </w:rPr>
              <w:t xml:space="preserve"> о</w:t>
            </w:r>
            <w:r w:rsidR="0024201B">
              <w:rPr>
                <w:rFonts w:eastAsia="Times New Roman" w:cs="Arial"/>
                <w:i/>
                <w:szCs w:val="24"/>
                <w:lang w:eastAsia="ru-RU"/>
              </w:rPr>
              <w:t>твета «ДА» указать когда, какие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A32CE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1413F9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8F0833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Организация работы с избирателями</w:t>
            </w:r>
            <w:r w:rsidR="009B66FD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8F0833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>(</w:t>
            </w:r>
            <w:r w:rsidR="00424742">
              <w:rPr>
                <w:rFonts w:eastAsia="Times New Roman" w:cs="Arial"/>
                <w:i/>
                <w:szCs w:val="24"/>
                <w:lang w:eastAsia="ru-RU"/>
              </w:rPr>
              <w:t>указать цифру и данные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>):</w:t>
            </w:r>
          </w:p>
          <w:p w:rsidR="001413F9" w:rsidRPr="008F0833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1 - наличие графика приема избирателей депутатами 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F0833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1413F9" w:rsidRPr="008F0833" w:rsidRDefault="001413F9" w:rsidP="001413F9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2 – количество общественных приемных,</w:t>
            </w:r>
          </w:p>
          <w:p w:rsidR="001413F9" w:rsidRPr="008F0833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3 – периодичность отчетов депутатов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 xml:space="preserve"> перед избирателями,</w:t>
            </w:r>
          </w:p>
          <w:p w:rsidR="0024201B" w:rsidRPr="00CB07E0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>4 – информация о проведенных депутатами приемах избирателей с указанием их количества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8F0833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24201B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1B" w:rsidRPr="001413F9" w:rsidRDefault="0024201B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0" w:rsidRPr="009A4A25" w:rsidRDefault="009A4A25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О</w:t>
            </w:r>
            <w:r w:rsidR="00543860" w:rsidRPr="009A4A25">
              <w:rPr>
                <w:rFonts w:eastAsia="Times New Roman" w:cs="Arial"/>
                <w:szCs w:val="24"/>
                <w:lang w:eastAsia="ru-RU"/>
              </w:rPr>
              <w:t xml:space="preserve">бращения граждан по решению вопросов местного значения, направленные депутатам в 2014 году, из них </w:t>
            </w:r>
            <w:r w:rsidR="00543860" w:rsidRPr="009A4A25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</w:t>
            </w:r>
            <w:r w:rsidR="00543860" w:rsidRPr="009A4A25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543860" w:rsidRPr="009A4A25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1.находится в стадии рассмотрения</w:t>
            </w:r>
          </w:p>
          <w:p w:rsidR="00543860" w:rsidRPr="009A4A25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2.принято положительное решение</w:t>
            </w:r>
          </w:p>
          <w:p w:rsidR="00543860" w:rsidRPr="009A4A25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</w:t>
            </w:r>
          </w:p>
          <w:p w:rsidR="00543860" w:rsidRPr="008F0833" w:rsidRDefault="00543860" w:rsidP="0054386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EB021B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FA00D2" w:rsidRPr="002D3F66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D2" w:rsidRPr="00EB021B" w:rsidRDefault="00FA00D2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D2" w:rsidRPr="00D00102" w:rsidRDefault="0024201B" w:rsidP="00FA00D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>обращений</w:t>
            </w:r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,</w:t>
            </w:r>
            <w:r w:rsidR="009A4A25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="00021FBC" w:rsidRPr="00D00102">
              <w:rPr>
                <w:rFonts w:eastAsia="Times New Roman" w:cs="Arial"/>
                <w:szCs w:val="24"/>
                <w:lang w:eastAsia="ru-RU"/>
              </w:rPr>
              <w:t xml:space="preserve"> направленных</w:t>
            </w:r>
            <w:r w:rsidR="00FA00D2"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в 2014 году </w:t>
            </w:r>
            <w:r w:rsidR="00FA00D2" w:rsidRPr="00D00102">
              <w:rPr>
                <w:rFonts w:eastAsia="Times New Roman" w:cs="Arial"/>
                <w:szCs w:val="24"/>
                <w:lang w:eastAsia="ru-RU"/>
              </w:rPr>
              <w:t xml:space="preserve">депутатами в органы власти, организации, учреждения, в целях разрешения обращений граждан по существу, из них </w:t>
            </w:r>
            <w:r w:rsidR="009A4A25" w:rsidRPr="009A4A25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</w:t>
            </w:r>
            <w:r w:rsidR="00FA00D2" w:rsidRPr="00D0010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FA00D2" w:rsidRPr="00D00102" w:rsidRDefault="00FA00D2" w:rsidP="00FA00D2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1.находится в стадии рассмотрения</w:t>
            </w:r>
          </w:p>
          <w:p w:rsidR="00FA00D2" w:rsidRPr="00D00102" w:rsidRDefault="00FA00D2" w:rsidP="00FA00D2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2.принято положительное решение</w:t>
            </w:r>
          </w:p>
          <w:p w:rsidR="00EB021B" w:rsidRPr="00D00102" w:rsidRDefault="00424742" w:rsidP="00FA00D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="00FA00D2" w:rsidRPr="00D00102">
              <w:rPr>
                <w:rFonts w:eastAsia="Times New Roman" w:cs="Arial"/>
                <w:szCs w:val="24"/>
                <w:lang w:eastAsia="ru-RU"/>
              </w:rPr>
              <w:t>3.не принято решение по существу</w:t>
            </w:r>
          </w:p>
          <w:p w:rsidR="00734233" w:rsidRPr="00D00102" w:rsidRDefault="00734233" w:rsidP="00FA00D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1B" w:rsidRPr="00D00102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EB021B" w:rsidRPr="00D00102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EB021B" w:rsidRPr="00D00102" w:rsidRDefault="00EB021B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9A12C4" w:rsidRDefault="009A12C4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FA00D2" w:rsidRPr="00D00102" w:rsidRDefault="00FA00D2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9A4A25" w:rsidRPr="002D3F66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25" w:rsidRPr="00EB021B" w:rsidRDefault="009A4A25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5" w:rsidRPr="009A4A25" w:rsidRDefault="009A4A25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>Количество наказов избирателей:</w:t>
            </w:r>
          </w:p>
          <w:p w:rsidR="009A4A25" w:rsidRDefault="009A4A25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1.принятых к исполнению ПО 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реквизиты правовых актов ПО, количество принятых наказов,  вопросы местного значения, в </w:t>
            </w:r>
            <w:proofErr w:type="gramStart"/>
            <w:r w:rsidRPr="009A4A25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сформированы наказы, сроки исполнения);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7639F1" w:rsidRPr="009A4A25" w:rsidRDefault="007639F1" w:rsidP="009A4A25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9A4A25" w:rsidRPr="009A4A25" w:rsidRDefault="009A4A25" w:rsidP="009A4A25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     2.исполненных в 2014 году </w:t>
            </w:r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вопросы местного значения, в </w:t>
            </w:r>
            <w:proofErr w:type="gramStart"/>
            <w:r w:rsidRPr="009A4A25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</w:t>
            </w:r>
            <w:proofErr w:type="spellStart"/>
            <w:r w:rsidRPr="009A4A25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spellEnd"/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исполнению наказа).</w:t>
            </w:r>
          </w:p>
          <w:p w:rsidR="009A4A25" w:rsidRPr="00D00102" w:rsidRDefault="009A4A25" w:rsidP="00FA00D2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25" w:rsidRPr="00D00102" w:rsidRDefault="009A4A25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A32CE9" w:rsidRPr="002D3F66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E9" w:rsidRPr="00D00102" w:rsidRDefault="00A32CE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D4" w:rsidRPr="00D00102" w:rsidRDefault="00F03CD4" w:rsidP="007E0836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Формы </w:t>
            </w:r>
            <w:r w:rsidR="007E0836" w:rsidRPr="009A4A25">
              <w:rPr>
                <w:rFonts w:eastAsia="Times New Roman" w:cs="Arial"/>
                <w:szCs w:val="24"/>
                <w:lang w:eastAsia="ru-RU"/>
              </w:rPr>
              <w:t xml:space="preserve">и способы 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 xml:space="preserve">информирования </w:t>
            </w:r>
            <w:r w:rsidR="00967221" w:rsidRPr="009A4A25">
              <w:rPr>
                <w:rFonts w:eastAsia="Times New Roman" w:cs="Arial"/>
                <w:szCs w:val="24"/>
                <w:lang w:eastAsia="ru-RU"/>
              </w:rPr>
              <w:t xml:space="preserve">населения 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 xml:space="preserve">о деятельности </w:t>
            </w:r>
            <w:proofErr w:type="gramStart"/>
            <w:r w:rsidRPr="009A4A25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9A4A25">
              <w:rPr>
                <w:rFonts w:eastAsia="Times New Roman" w:cs="Arial"/>
                <w:i/>
                <w:szCs w:val="24"/>
                <w:lang w:eastAsia="ru-RU"/>
              </w:rPr>
              <w:t xml:space="preserve"> (перечислить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proofErr w:type="gramStart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с</w:t>
            </w:r>
            <w:proofErr w:type="gramEnd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 указанием количественных хара</w:t>
            </w:r>
            <w:r w:rsidR="007E0836" w:rsidRPr="00D00102">
              <w:rPr>
                <w:rFonts w:eastAsia="Times New Roman" w:cs="Arial"/>
                <w:i/>
                <w:szCs w:val="24"/>
                <w:lang w:eastAsia="ru-RU"/>
              </w:rPr>
              <w:t>ктеристик за 2014 год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,</w:t>
            </w:r>
            <w:r w:rsidR="007E0836"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r w:rsidR="00D00102">
              <w:rPr>
                <w:rFonts w:eastAsia="Times New Roman" w:cs="Arial"/>
                <w:i/>
                <w:szCs w:val="24"/>
                <w:lang w:eastAsia="ru-RU"/>
              </w:rPr>
              <w:t xml:space="preserve">указанием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информации о печатном и/или сетевом издании, где </w:t>
            </w:r>
            <w:r w:rsidR="007E0836"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размещались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публикаци</w:t>
            </w:r>
            <w:r w:rsidR="007E0836" w:rsidRPr="00D00102">
              <w:rPr>
                <w:rFonts w:eastAsia="Times New Roman" w:cs="Arial"/>
                <w:i/>
                <w:szCs w:val="24"/>
                <w:lang w:eastAsia="ru-RU"/>
              </w:rPr>
              <w:t>и, мест и периодичности  размещения информации и т.д.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)</w:t>
            </w:r>
            <w:r w:rsidR="007E0836" w:rsidRPr="00D00102">
              <w:rPr>
                <w:rFonts w:eastAsia="Times New Roman" w:cs="Arial"/>
                <w:i/>
                <w:szCs w:val="24"/>
                <w:lang w:eastAsia="ru-RU"/>
              </w:rPr>
              <w:t>.</w:t>
            </w:r>
          </w:p>
          <w:p w:rsidR="007E0836" w:rsidRPr="00D00102" w:rsidRDefault="007E0836" w:rsidP="007E0836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E9" w:rsidRPr="00D00102" w:rsidRDefault="00A32CE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2D3F66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8" w:rsidRDefault="00A76408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цифру):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 – нет.</w:t>
            </w:r>
          </w:p>
          <w:p w:rsidR="001413F9" w:rsidRPr="00967221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967221">
              <w:rPr>
                <w:rFonts w:eastAsia="Times New Roman" w:cs="Arial"/>
                <w:i/>
                <w:szCs w:val="24"/>
                <w:lang w:eastAsia="ru-RU"/>
              </w:rPr>
              <w:t xml:space="preserve">В </w:t>
            </w:r>
            <w:proofErr w:type="gramStart"/>
            <w:r w:rsidRPr="00967221">
              <w:rPr>
                <w:rFonts w:eastAsia="Times New Roman" w:cs="Arial"/>
                <w:i/>
                <w:szCs w:val="24"/>
                <w:lang w:eastAsia="ru-RU"/>
              </w:rPr>
              <w:t>случае</w:t>
            </w:r>
            <w:proofErr w:type="gramEnd"/>
            <w:r w:rsidRPr="00967221">
              <w:rPr>
                <w:rFonts w:eastAsia="Times New Roman" w:cs="Arial"/>
                <w:i/>
                <w:szCs w:val="24"/>
                <w:lang w:eastAsia="ru-RU"/>
              </w:rPr>
              <w:t xml:space="preserve"> ответа «ДА» указать количество специалистов,  отношение  к муниципальной службе.</w:t>
            </w:r>
          </w:p>
          <w:p w:rsidR="00E20F4E" w:rsidRPr="00967221" w:rsidRDefault="001413F9" w:rsidP="008C382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967221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«НЕТ» указать </w:t>
            </w:r>
            <w:proofErr w:type="gramStart"/>
            <w:r w:rsidRPr="00967221">
              <w:rPr>
                <w:rFonts w:eastAsia="Times New Roman" w:cs="Arial"/>
                <w:i/>
                <w:szCs w:val="24"/>
                <w:lang w:eastAsia="ru-RU"/>
              </w:rPr>
              <w:t>специалистами</w:t>
            </w:r>
            <w:proofErr w:type="gramEnd"/>
            <w:r w:rsidRPr="00967221">
              <w:rPr>
                <w:rFonts w:eastAsia="Times New Roman" w:cs="Arial"/>
                <w:i/>
                <w:szCs w:val="24"/>
                <w:lang w:eastAsia="ru-RU"/>
              </w:rPr>
              <w:t xml:space="preserve"> какого органа обеспечивается деятельность ПО, их количество и о</w:t>
            </w:r>
            <w:r w:rsidR="00E20F4E" w:rsidRPr="00967221">
              <w:rPr>
                <w:rFonts w:eastAsia="Times New Roman" w:cs="Arial"/>
                <w:i/>
                <w:szCs w:val="24"/>
                <w:lang w:eastAsia="ru-RU"/>
              </w:rPr>
              <w:t>тношение к муниципальной службе</w:t>
            </w:r>
            <w:r w:rsidR="007E0836" w:rsidRPr="00967221">
              <w:rPr>
                <w:rFonts w:eastAsia="Times New Roman" w:cs="Arial"/>
                <w:i/>
                <w:szCs w:val="24"/>
                <w:lang w:eastAsia="ru-RU"/>
              </w:rPr>
              <w:t>.</w:t>
            </w:r>
          </w:p>
          <w:p w:rsidR="00514766" w:rsidRPr="00D00102" w:rsidRDefault="00514766" w:rsidP="009A4A25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7E0836" w:rsidRPr="00D00102" w:rsidRDefault="007E0836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(наличие номенклатуры дел, журналов регистрации корреспонденции и т.д.)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2" w:rsidRDefault="001413F9" w:rsidP="008C3820">
            <w:pPr>
              <w:ind w:firstLine="0"/>
              <w:rPr>
                <w:rFonts w:eastAsia="Times New Roman" w:cs="Arial"/>
                <w:i/>
                <w:sz w:val="22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7639F1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данные об обеспеченности помещениями, офисной мебелью, техникой - компьютер, </w:t>
            </w:r>
            <w:r w:rsidR="00623392" w:rsidRPr="007639F1">
              <w:rPr>
                <w:rFonts w:eastAsia="Times New Roman" w:cs="Arial"/>
                <w:i/>
                <w:szCs w:val="24"/>
                <w:lang w:eastAsia="ru-RU"/>
              </w:rPr>
              <w:t>принтер, сканер, ксерокс и пр.)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внесенных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(направленных) в Тюменскую областную Думу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1. </w:t>
            </w:r>
            <w:r w:rsidR="0066259B" w:rsidRPr="00D00102">
              <w:rPr>
                <w:rFonts w:eastAsia="Times New Roman" w:cs="Arial"/>
                <w:szCs w:val="24"/>
                <w:lang w:eastAsia="ru-RU"/>
              </w:rPr>
              <w:t>законопроектов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),</w:t>
            </w:r>
          </w:p>
          <w:p w:rsidR="001413F9" w:rsidRDefault="001413F9" w:rsidP="008C382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2.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предложений и замечаний по законам, законопроектам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название закона, законопроекта, реквизиты письма</w:t>
            </w:r>
            <w:r w:rsidR="008C3820" w:rsidRPr="00D00102">
              <w:rPr>
                <w:rFonts w:eastAsia="Times New Roman" w:cs="Arial"/>
                <w:i/>
                <w:szCs w:val="24"/>
                <w:lang w:eastAsia="ru-RU"/>
              </w:rPr>
              <w:t>)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Количество отмененных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 и количество):</w:t>
            </w:r>
          </w:p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 – в связи с внесением протеста прокурором, </w:t>
            </w:r>
          </w:p>
          <w:p w:rsidR="00424742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</w:t>
            </w:r>
            <w:r w:rsidRPr="00D0010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– в </w:t>
            </w:r>
            <w:r w:rsidR="008C3820" w:rsidRPr="00D00102">
              <w:rPr>
                <w:rFonts w:eastAsia="Times New Roman" w:cs="Arial"/>
                <w:szCs w:val="24"/>
                <w:lang w:eastAsia="ru-RU"/>
              </w:rPr>
              <w:t>связи с вынесением решения суда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92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Количество нормативных правовых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актов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по которым 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в 2014 году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протесты прокурора не удовлетворены, приняты судебные решения в пользу ПО</w:t>
            </w:r>
          </w:p>
          <w:p w:rsidR="007639F1" w:rsidRPr="00D00102" w:rsidRDefault="007639F1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C513F7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F7" w:rsidRPr="00D00102" w:rsidRDefault="00C513F7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по решению вопросов местного значения</w:t>
            </w:r>
            <w:r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="000E2E5C"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              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участием депутатов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в 2014 году (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перечислить название и суть проекта, </w:t>
            </w:r>
            <w:r w:rsidR="000E2E5C"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указать инициатора,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время реализации)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C513F7" w:rsidRPr="00D00102" w:rsidRDefault="00C513F7" w:rsidP="00C513F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962828" w:rsidRDefault="00C513F7" w:rsidP="0024201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095B1B" w:rsidRPr="009A4A25" w:rsidRDefault="00095B1B" w:rsidP="0024201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9A4A25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                              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 xml:space="preserve">в указанных выше </w:t>
            </w:r>
            <w:r w:rsidR="00257A57" w:rsidRPr="009A4A25">
              <w:rPr>
                <w:rFonts w:eastAsia="Times New Roman" w:cs="Arial"/>
                <w:szCs w:val="24"/>
                <w:lang w:eastAsia="ru-RU"/>
              </w:rPr>
              <w:t>проектах</w:t>
            </w:r>
            <w:r w:rsidR="009A4A25" w:rsidRPr="009A4A25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095B1B" w:rsidRPr="00D00102" w:rsidRDefault="00095B1B" w:rsidP="002420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95B1B" w:rsidRDefault="00095B1B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C513F7" w:rsidRPr="00D00102" w:rsidRDefault="00C513F7" w:rsidP="00095B1B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C" w:rsidRPr="00D00102" w:rsidRDefault="001413F9" w:rsidP="000E2E5C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="00C513F7"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по вопросам, касающимся формирования бюджета поселения</w:t>
            </w:r>
            <w:r w:rsidRPr="00D00102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, 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="000E2E5C"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0E2E5C" w:rsidRPr="00D00102">
              <w:rPr>
                <w:rFonts w:eastAsia="Times New Roman" w:cs="Arial"/>
                <w:szCs w:val="24"/>
                <w:lang w:eastAsia="ru-RU"/>
              </w:rPr>
              <w:t xml:space="preserve"> или </w:t>
            </w:r>
            <w:proofErr w:type="gramStart"/>
            <w:r w:rsidR="000E2E5C" w:rsidRPr="00D00102">
              <w:rPr>
                <w:rFonts w:eastAsia="Times New Roman" w:cs="Arial"/>
                <w:szCs w:val="24"/>
                <w:lang w:eastAsia="ru-RU"/>
              </w:rPr>
              <w:t>с</w:t>
            </w:r>
            <w:proofErr w:type="gramEnd"/>
            <w:r w:rsidR="000E2E5C" w:rsidRPr="00D00102">
              <w:rPr>
                <w:rFonts w:eastAsia="Times New Roman" w:cs="Arial"/>
                <w:szCs w:val="24"/>
                <w:lang w:eastAsia="ru-RU"/>
              </w:rPr>
              <w:t xml:space="preserve"> участием депутатов</w:t>
            </w:r>
            <w:r w:rsidR="009B66FD" w:rsidRPr="00D00102">
              <w:rPr>
                <w:rFonts w:eastAsia="Times New Roman" w:cs="Arial"/>
                <w:szCs w:val="24"/>
                <w:lang w:eastAsia="ru-RU"/>
              </w:rPr>
              <w:t xml:space="preserve"> в 2014 году</w:t>
            </w:r>
            <w:r w:rsidR="000E2E5C"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0E2E5C" w:rsidRPr="00D00102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="000E2E5C" w:rsidRPr="00D0010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962828" w:rsidRDefault="001413F9" w:rsidP="008C382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257A57" w:rsidRPr="009A4A25" w:rsidRDefault="00257A57" w:rsidP="00257A57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9A4A25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9A4A25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9A4A25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="009A4A25">
              <w:rPr>
                <w:rFonts w:eastAsia="Times New Roman" w:cs="Arial"/>
                <w:szCs w:val="24"/>
                <w:lang w:eastAsia="ru-RU"/>
              </w:rPr>
              <w:t xml:space="preserve">                         </w:t>
            </w:r>
            <w:r w:rsidRPr="009A4A25">
              <w:rPr>
                <w:rFonts w:eastAsia="Times New Roman" w:cs="Arial"/>
                <w:szCs w:val="24"/>
                <w:lang w:eastAsia="ru-RU"/>
              </w:rPr>
              <w:t>в указанных выше прое</w:t>
            </w:r>
            <w:r w:rsidR="009A4A25" w:rsidRPr="009A4A25">
              <w:rPr>
                <w:rFonts w:eastAsia="Times New Roman" w:cs="Arial"/>
                <w:szCs w:val="24"/>
                <w:lang w:eastAsia="ru-RU"/>
              </w:rPr>
              <w:t>ктах.</w:t>
            </w:r>
          </w:p>
          <w:p w:rsidR="00257A57" w:rsidRPr="00D00102" w:rsidRDefault="00257A57" w:rsidP="008C3820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A" w:rsidRDefault="000E2E5C" w:rsidP="008C382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Формы участия молодежи в деятельности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1413F9" w:rsidRPr="00D0010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</w:t>
            </w:r>
            <w:proofErr w:type="gramStart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краткая</w:t>
            </w:r>
            <w:proofErr w:type="gramEnd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 характеристика каждой формы)</w:t>
            </w:r>
            <w:r w:rsidR="00095B1B">
              <w:rPr>
                <w:rFonts w:eastAsia="Times New Roman" w:cs="Arial"/>
                <w:i/>
                <w:szCs w:val="24"/>
                <w:lang w:eastAsia="ru-RU"/>
              </w:rPr>
              <w:t>.</w:t>
            </w:r>
          </w:p>
          <w:p w:rsidR="00095B1B" w:rsidRDefault="00095B1B" w:rsidP="00A11DEF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9A4A25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депутатов ПО в деятельности ПО, осуществляемой с участием молодежи.</w:t>
            </w:r>
            <w:proofErr w:type="gramEnd"/>
          </w:p>
          <w:p w:rsidR="009A4A25" w:rsidRPr="009A4A25" w:rsidRDefault="009A4A25" w:rsidP="00A11DEF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95B1B" w:rsidRPr="00D00102" w:rsidRDefault="00095B1B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Наличие правового акта о поощрениях ПО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цифру)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 xml:space="preserve">: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 – да, </w:t>
            </w:r>
          </w:p>
          <w:p w:rsidR="001413F9" w:rsidRPr="00D00102" w:rsidRDefault="001413F9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 –</w:t>
            </w:r>
            <w:r w:rsidRPr="00D0010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D00102">
              <w:rPr>
                <w:rFonts w:eastAsia="Times New Roman" w:cs="Arial"/>
                <w:szCs w:val="24"/>
                <w:lang w:eastAsia="ru-RU"/>
              </w:rPr>
              <w:t>нет.</w:t>
            </w:r>
          </w:p>
          <w:p w:rsidR="001413F9" w:rsidRDefault="001413F9" w:rsidP="001413F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«ДА» указать наименование, реквизиты акта, виды поощрений </w:t>
            </w:r>
            <w:proofErr w:type="gramStart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)</w:t>
            </w:r>
          </w:p>
          <w:p w:rsidR="007639F1" w:rsidRPr="00D00102" w:rsidRDefault="007639F1" w:rsidP="001413F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D00102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Формы </w:t>
            </w:r>
            <w:proofErr w:type="gramStart"/>
            <w:r w:rsidRPr="00D00102">
              <w:rPr>
                <w:rFonts w:eastAsia="Times New Roman" w:cs="Arial"/>
                <w:szCs w:val="24"/>
                <w:lang w:eastAsia="ru-RU"/>
              </w:rPr>
              <w:t>работы</w:t>
            </w:r>
            <w:proofErr w:type="gramEnd"/>
            <w:r w:rsidRPr="00D00102">
              <w:rPr>
                <w:rFonts w:eastAsia="Times New Roman" w:cs="Arial"/>
                <w:szCs w:val="24"/>
                <w:lang w:eastAsia="ru-RU"/>
              </w:rPr>
              <w:t xml:space="preserve"> ПО, которые могут быть предложены в качестве распространения опыта для применения другими ПО</w:t>
            </w:r>
          </w:p>
          <w:p w:rsidR="007639F1" w:rsidRPr="00D00102" w:rsidRDefault="007639F1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1413F9" w:rsidRPr="008F0833" w:rsidTr="009B6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F9" w:rsidRPr="00D00102" w:rsidRDefault="001413F9" w:rsidP="007639F1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D00102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E50D2" w:rsidRPr="008E50D2" w:rsidRDefault="008E50D2" w:rsidP="008E50D2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Дополнительные сведения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  <w:p w:rsidR="001413F9" w:rsidRPr="008F0833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F9" w:rsidRPr="008F0833" w:rsidRDefault="001413F9" w:rsidP="00CF7D71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A32CE9" w:rsidRDefault="00A32CE9" w:rsidP="008F0833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sectPr w:rsidR="00A32CE9" w:rsidSect="00A5091E">
      <w:headerReference w:type="default" r:id="rId8"/>
      <w:pgSz w:w="11906" w:h="16838"/>
      <w:pgMar w:top="851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CC" w:rsidRDefault="00E647CC" w:rsidP="008F0833">
      <w:r>
        <w:separator/>
      </w:r>
    </w:p>
  </w:endnote>
  <w:endnote w:type="continuationSeparator" w:id="0">
    <w:p w:rsidR="00E647CC" w:rsidRDefault="00E647CC" w:rsidP="008F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CC" w:rsidRDefault="00E647CC" w:rsidP="008F0833">
      <w:r>
        <w:separator/>
      </w:r>
    </w:p>
  </w:footnote>
  <w:footnote w:type="continuationSeparator" w:id="0">
    <w:p w:rsidR="00E647CC" w:rsidRDefault="00E647CC" w:rsidP="008F0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08" w:rsidRPr="002B5C08" w:rsidRDefault="001012AB">
    <w:pPr>
      <w:pStyle w:val="a3"/>
      <w:jc w:val="center"/>
      <w:rPr>
        <w:rFonts w:ascii="Arial" w:hAnsi="Arial" w:cs="Arial"/>
      </w:rPr>
    </w:pPr>
    <w:r w:rsidRPr="002B5C08">
      <w:rPr>
        <w:rFonts w:ascii="Arial" w:hAnsi="Arial" w:cs="Arial"/>
      </w:rPr>
      <w:fldChar w:fldCharType="begin"/>
    </w:r>
    <w:r w:rsidRPr="002B5C08">
      <w:rPr>
        <w:rFonts w:ascii="Arial" w:hAnsi="Arial" w:cs="Arial"/>
      </w:rPr>
      <w:instrText>PAGE   \* MERGEFORMAT</w:instrText>
    </w:r>
    <w:r w:rsidRPr="002B5C08">
      <w:rPr>
        <w:rFonts w:ascii="Arial" w:hAnsi="Arial" w:cs="Arial"/>
      </w:rPr>
      <w:fldChar w:fldCharType="separate"/>
    </w:r>
    <w:r w:rsidR="00605037">
      <w:rPr>
        <w:rFonts w:ascii="Arial" w:hAnsi="Arial" w:cs="Arial"/>
        <w:noProof/>
      </w:rPr>
      <w:t>2</w:t>
    </w:r>
    <w:r w:rsidRPr="002B5C08">
      <w:rPr>
        <w:rFonts w:ascii="Arial" w:hAnsi="Arial" w:cs="Arial"/>
      </w:rPr>
      <w:fldChar w:fldCharType="end"/>
    </w:r>
  </w:p>
  <w:p w:rsidR="002B5C08" w:rsidRDefault="00E647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33"/>
    <w:rsid w:val="000136C9"/>
    <w:rsid w:val="00021FBC"/>
    <w:rsid w:val="00095B1B"/>
    <w:rsid w:val="000E2E5C"/>
    <w:rsid w:val="001012AB"/>
    <w:rsid w:val="001413F9"/>
    <w:rsid w:val="001E5F5D"/>
    <w:rsid w:val="0024201B"/>
    <w:rsid w:val="00257A57"/>
    <w:rsid w:val="002D3F66"/>
    <w:rsid w:val="00424742"/>
    <w:rsid w:val="005104CA"/>
    <w:rsid w:val="00514766"/>
    <w:rsid w:val="00543860"/>
    <w:rsid w:val="005626B1"/>
    <w:rsid w:val="00567548"/>
    <w:rsid w:val="0057722A"/>
    <w:rsid w:val="005A05F3"/>
    <w:rsid w:val="00605037"/>
    <w:rsid w:val="0062016B"/>
    <w:rsid w:val="00623392"/>
    <w:rsid w:val="0066259B"/>
    <w:rsid w:val="006D338E"/>
    <w:rsid w:val="006E7D10"/>
    <w:rsid w:val="00730350"/>
    <w:rsid w:val="00734233"/>
    <w:rsid w:val="007639F1"/>
    <w:rsid w:val="007B4995"/>
    <w:rsid w:val="007E0836"/>
    <w:rsid w:val="007F4D19"/>
    <w:rsid w:val="008C3820"/>
    <w:rsid w:val="008E50D2"/>
    <w:rsid w:val="008F0833"/>
    <w:rsid w:val="00962828"/>
    <w:rsid w:val="00967221"/>
    <w:rsid w:val="00985985"/>
    <w:rsid w:val="009A12C4"/>
    <w:rsid w:val="009A4A25"/>
    <w:rsid w:val="009B66FD"/>
    <w:rsid w:val="00A11DEF"/>
    <w:rsid w:val="00A32CE9"/>
    <w:rsid w:val="00A76408"/>
    <w:rsid w:val="00B0450D"/>
    <w:rsid w:val="00B71E4F"/>
    <w:rsid w:val="00BC7E89"/>
    <w:rsid w:val="00C01D1E"/>
    <w:rsid w:val="00C513F7"/>
    <w:rsid w:val="00C734E9"/>
    <w:rsid w:val="00CB07E0"/>
    <w:rsid w:val="00CD21D5"/>
    <w:rsid w:val="00CF7727"/>
    <w:rsid w:val="00D00102"/>
    <w:rsid w:val="00D51AF8"/>
    <w:rsid w:val="00E20F4E"/>
    <w:rsid w:val="00E4586E"/>
    <w:rsid w:val="00E56327"/>
    <w:rsid w:val="00E647CC"/>
    <w:rsid w:val="00E75717"/>
    <w:rsid w:val="00EB021B"/>
    <w:rsid w:val="00F03CD4"/>
    <w:rsid w:val="00F469C2"/>
    <w:rsid w:val="00FA00D2"/>
    <w:rsid w:val="00FA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F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3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F08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F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F0833"/>
    <w:rPr>
      <w:vertAlign w:val="superscript"/>
    </w:rPr>
  </w:style>
  <w:style w:type="paragraph" w:styleId="a8">
    <w:name w:val="List Paragraph"/>
    <w:basedOn w:val="a"/>
    <w:uiPriority w:val="34"/>
    <w:qFormat/>
    <w:rsid w:val="001413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0F4E"/>
    <w:rPr>
      <w:rFonts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F4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EF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83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0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F08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F0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F0833"/>
    <w:rPr>
      <w:vertAlign w:val="superscript"/>
    </w:rPr>
  </w:style>
  <w:style w:type="paragraph" w:styleId="a8">
    <w:name w:val="List Paragraph"/>
    <w:basedOn w:val="a"/>
    <w:uiPriority w:val="34"/>
    <w:qFormat/>
    <w:rsid w:val="001413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0F4E"/>
    <w:rPr>
      <w:rFonts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F4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Гранина </cp:lastModifiedBy>
  <cp:revision>13</cp:revision>
  <cp:lastPrinted>2014-10-29T10:25:00Z</cp:lastPrinted>
  <dcterms:created xsi:type="dcterms:W3CDTF">2013-05-30T09:20:00Z</dcterms:created>
  <dcterms:modified xsi:type="dcterms:W3CDTF">2014-10-29T11:04:00Z</dcterms:modified>
</cp:coreProperties>
</file>